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B37" w14:textId="6ACC9827" w:rsidR="00913425" w:rsidRDefault="00913425" w:rsidP="00913425">
      <w:pPr>
        <w:jc w:val="both"/>
        <w:rPr>
          <w:b/>
        </w:rPr>
      </w:pPr>
      <w:r>
        <w:rPr>
          <w:b/>
        </w:rPr>
        <w:t>COMPTE RENDU REUNION DU CONSEIL MUNICIPAL DU 20 OCTOBRE 2021</w:t>
      </w:r>
    </w:p>
    <w:p w14:paraId="50522026" w14:textId="77777777" w:rsidR="00913425" w:rsidRDefault="00913425" w:rsidP="00913425">
      <w:pPr>
        <w:jc w:val="both"/>
        <w:rPr>
          <w:b/>
        </w:rPr>
      </w:pPr>
    </w:p>
    <w:p w14:paraId="79A84378" w14:textId="49112E97" w:rsidR="00913425" w:rsidRDefault="00913425" w:rsidP="00913425">
      <w:pPr>
        <w:jc w:val="both"/>
        <w:rPr>
          <w:szCs w:val="20"/>
        </w:rPr>
      </w:pPr>
      <w:r>
        <w:rPr>
          <w:szCs w:val="20"/>
        </w:rPr>
        <w:t>L’an deux mille vingt et un le Vingt Octobre à dix-huit heures trente minutes, le Conseil Municipal de la Commune de Saint Symphorien Sous Chomérac s’est réuni, sous la présidence de Madame PALIX Dominique, Maire.</w:t>
      </w:r>
    </w:p>
    <w:p w14:paraId="4731417D" w14:textId="77777777" w:rsidR="00913425" w:rsidRDefault="00913425" w:rsidP="00913425">
      <w:pPr>
        <w:tabs>
          <w:tab w:val="left" w:pos="2250"/>
        </w:tabs>
        <w:jc w:val="both"/>
        <w:rPr>
          <w:szCs w:val="20"/>
        </w:rPr>
      </w:pPr>
      <w:r>
        <w:rPr>
          <w:szCs w:val="20"/>
        </w:rPr>
        <w:tab/>
      </w:r>
    </w:p>
    <w:p w14:paraId="47AA2BA8" w14:textId="15C77B58" w:rsidR="00913425" w:rsidRDefault="00913425" w:rsidP="00913425">
      <w:pPr>
        <w:jc w:val="both"/>
      </w:pPr>
      <w:r>
        <w:rPr>
          <w:b/>
        </w:rPr>
        <w:t>PRESENTS</w:t>
      </w:r>
      <w:r>
        <w:t xml:space="preserve"> : Mmes BOUCHET Bernadette – DESBOS Pascale - PALIX Dominique – PHIENRA-HORTH Karen - TAVERNIER Delphine - Mrs AURIAS Mickaël - FEROUSSIER Jean-Michel - JOURDAN Maurice – MARNAS Nans - VIGNAL Dominique</w:t>
      </w:r>
    </w:p>
    <w:p w14:paraId="66599E4D" w14:textId="77777777" w:rsidR="00913425" w:rsidRDefault="00913425" w:rsidP="00913425">
      <w:pPr>
        <w:jc w:val="both"/>
      </w:pPr>
    </w:p>
    <w:p w14:paraId="171ADAC0" w14:textId="4C0EEC15" w:rsidR="00913425" w:rsidRDefault="00913425" w:rsidP="00913425">
      <w:pPr>
        <w:jc w:val="both"/>
      </w:pPr>
      <w:r>
        <w:rPr>
          <w:b/>
        </w:rPr>
        <w:t>ABSENTS EXCUSES</w:t>
      </w:r>
      <w:r>
        <w:t xml:space="preserve"> : Mmes AGUILAR Florence – ANSOURIAN Anne-Charlotte – RUEL Adeline – Mr MASSON Mathieu  </w:t>
      </w:r>
    </w:p>
    <w:p w14:paraId="7C46A501" w14:textId="77777777" w:rsidR="00913425" w:rsidRDefault="00913425" w:rsidP="00913425">
      <w:pPr>
        <w:jc w:val="both"/>
      </w:pPr>
    </w:p>
    <w:p w14:paraId="3D350C7A" w14:textId="77777777" w:rsidR="00913425" w:rsidRDefault="00913425" w:rsidP="00913425">
      <w:pPr>
        <w:jc w:val="both"/>
      </w:pPr>
      <w:r>
        <w:rPr>
          <w:b/>
          <w:bCs/>
        </w:rPr>
        <w:t>SECRETAIRE DE SEANCE</w:t>
      </w:r>
      <w:r>
        <w:t> : Mr JOURDAN Maurice</w:t>
      </w:r>
    </w:p>
    <w:p w14:paraId="372C7A90" w14:textId="77777777" w:rsidR="00913425" w:rsidRDefault="00913425" w:rsidP="00913425">
      <w:pPr>
        <w:jc w:val="both"/>
      </w:pPr>
    </w:p>
    <w:p w14:paraId="4066C2C6" w14:textId="77777777" w:rsidR="00913425" w:rsidRDefault="00913425" w:rsidP="00913425">
      <w:pPr>
        <w:numPr>
          <w:ilvl w:val="0"/>
          <w:numId w:val="1"/>
        </w:numPr>
        <w:jc w:val="both"/>
        <w:rPr>
          <w:rFonts w:ascii="Cambria" w:eastAsia="MS Mincho" w:hAnsi="Cambria"/>
        </w:rPr>
      </w:pPr>
      <w:r>
        <w:rPr>
          <w:b/>
        </w:rPr>
        <w:t>ORDRE DU JOUR</w:t>
      </w:r>
      <w:r>
        <w:t xml:space="preserve"> : </w:t>
      </w:r>
    </w:p>
    <w:p w14:paraId="414B0550" w14:textId="62CB178A" w:rsidR="00913425" w:rsidRDefault="00913425" w:rsidP="00913425">
      <w:pPr>
        <w:jc w:val="both"/>
        <w:rPr>
          <w:rFonts w:ascii="Cambria" w:eastAsia="MS Mincho" w:hAnsi="Cambria"/>
        </w:rPr>
      </w:pPr>
    </w:p>
    <w:p w14:paraId="6D3EB828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r w:rsidRPr="00913425">
        <w:rPr>
          <w:rFonts w:ascii="Cambria" w:eastAsia="MS Mincho" w:hAnsi="Cambria"/>
        </w:rPr>
        <w:t>Approbation Plan Local d’Urbanisme</w:t>
      </w:r>
    </w:p>
    <w:p w14:paraId="1A2BCF78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proofErr w:type="gramStart"/>
      <w:r w:rsidRPr="00913425">
        <w:rPr>
          <w:rFonts w:ascii="Cambria" w:eastAsia="MS Mincho" w:hAnsi="Cambria"/>
        </w:rPr>
        <w:t>Subdélégation droit</w:t>
      </w:r>
      <w:proofErr w:type="gramEnd"/>
      <w:r w:rsidRPr="00913425">
        <w:rPr>
          <w:rFonts w:ascii="Cambria" w:eastAsia="MS Mincho" w:hAnsi="Cambria"/>
        </w:rPr>
        <w:t xml:space="preserve"> de préemption à EPORA</w:t>
      </w:r>
    </w:p>
    <w:p w14:paraId="1DC2E8AA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r w:rsidRPr="00913425">
        <w:rPr>
          <w:rFonts w:ascii="Cambria" w:eastAsia="MS Mincho" w:hAnsi="Cambria"/>
        </w:rPr>
        <w:t xml:space="preserve">Rapports annuels d’activité 2020 de la Communauté de Communes </w:t>
      </w:r>
    </w:p>
    <w:p w14:paraId="596492D4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r w:rsidRPr="00913425">
        <w:rPr>
          <w:rFonts w:ascii="Cambria" w:eastAsia="MS Mincho" w:hAnsi="Cambria"/>
        </w:rPr>
        <w:t>Adhésion contrat assurance risques statutaires</w:t>
      </w:r>
    </w:p>
    <w:p w14:paraId="0261BD64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r w:rsidRPr="00913425">
        <w:rPr>
          <w:rFonts w:ascii="Cambria" w:eastAsia="MS Mincho" w:hAnsi="Cambria"/>
        </w:rPr>
        <w:t xml:space="preserve">Règlement broyeur </w:t>
      </w:r>
    </w:p>
    <w:p w14:paraId="7AAB47CB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r w:rsidRPr="00913425">
        <w:rPr>
          <w:rFonts w:ascii="Cambria" w:eastAsia="MS Mincho" w:hAnsi="Cambria"/>
        </w:rPr>
        <w:t>Rétrocession case columbarium</w:t>
      </w:r>
    </w:p>
    <w:p w14:paraId="17EE25DF" w14:textId="77777777" w:rsidR="00913425" w:rsidRPr="00913425" w:rsidRDefault="00913425" w:rsidP="00913425">
      <w:pPr>
        <w:numPr>
          <w:ilvl w:val="0"/>
          <w:numId w:val="2"/>
        </w:numPr>
        <w:jc w:val="both"/>
        <w:rPr>
          <w:rFonts w:ascii="Cambria" w:eastAsia="MS Mincho" w:hAnsi="Cambria"/>
        </w:rPr>
      </w:pPr>
      <w:r w:rsidRPr="00913425">
        <w:rPr>
          <w:rFonts w:ascii="Cambria" w:eastAsia="MS Mincho" w:hAnsi="Cambria"/>
        </w:rPr>
        <w:t>Questions diverses.</w:t>
      </w:r>
    </w:p>
    <w:p w14:paraId="262F8E71" w14:textId="64B8E9FD" w:rsidR="00913425" w:rsidRDefault="00913425" w:rsidP="00913425">
      <w:pPr>
        <w:pBdr>
          <w:bottom w:val="single" w:sz="6" w:space="1" w:color="auto"/>
        </w:pBdr>
        <w:rPr>
          <w:rFonts w:ascii="Cambria" w:eastAsia="MS Mincho" w:hAnsi="Cambria"/>
        </w:rPr>
      </w:pPr>
    </w:p>
    <w:p w14:paraId="4E0676BA" w14:textId="690599BB" w:rsidR="00913425" w:rsidRDefault="00913425" w:rsidP="00913425">
      <w:pPr>
        <w:rPr>
          <w:rFonts w:ascii="Cambria" w:eastAsia="MS Mincho" w:hAnsi="Cambria"/>
        </w:rPr>
      </w:pPr>
    </w:p>
    <w:p w14:paraId="16E784CF" w14:textId="2DFDCF74" w:rsidR="00913425" w:rsidRPr="0003768C" w:rsidRDefault="00913425" w:rsidP="00913425">
      <w:pPr>
        <w:rPr>
          <w:rFonts w:eastAsia="MS Mincho"/>
        </w:rPr>
      </w:pPr>
      <w:r w:rsidRPr="0003768C">
        <w:rPr>
          <w:rFonts w:eastAsia="MS Mincho"/>
        </w:rPr>
        <w:t>En ouverture de séance, le compte rendu du dernier Conseil Municipal est approuvé à l’unanimité des membres présents.</w:t>
      </w:r>
    </w:p>
    <w:p w14:paraId="7D0C4E9B" w14:textId="5973D081" w:rsidR="00913425" w:rsidRPr="0003768C" w:rsidRDefault="00913425" w:rsidP="00913425">
      <w:pPr>
        <w:rPr>
          <w:rFonts w:eastAsia="MS Mincho"/>
        </w:rPr>
      </w:pPr>
      <w:r w:rsidRPr="0003768C">
        <w:rPr>
          <w:rFonts w:eastAsia="MS Mincho"/>
        </w:rPr>
        <w:t>Madame le Maire demande l’accord du Conseil Municipal pour rajouter une délibération concernant une demande d’aide financière, le Conseil Municipal donne son accord.</w:t>
      </w:r>
    </w:p>
    <w:p w14:paraId="4B12CD50" w14:textId="2B5B57D8" w:rsidR="00913425" w:rsidRPr="0003768C" w:rsidRDefault="00913425" w:rsidP="00913425">
      <w:pPr>
        <w:rPr>
          <w:rFonts w:eastAsia="MS Mincho"/>
        </w:rPr>
      </w:pPr>
    </w:p>
    <w:p w14:paraId="6A45D4E1" w14:textId="777AC5D3" w:rsidR="00913425" w:rsidRPr="0003768C" w:rsidRDefault="00913425" w:rsidP="00913425">
      <w:pPr>
        <w:rPr>
          <w:rFonts w:eastAsia="MS Mincho"/>
        </w:rPr>
      </w:pPr>
      <w:r w:rsidRPr="0003768C">
        <w:rPr>
          <w:rFonts w:eastAsia="MS Mincho"/>
        </w:rPr>
        <w:tab/>
      </w:r>
      <w:r w:rsidRPr="0003768C">
        <w:rPr>
          <w:rFonts w:eastAsia="MS Mincho"/>
          <w:b/>
          <w:bCs/>
          <w:u w:val="single"/>
        </w:rPr>
        <w:t>Approbation Plan Local d’Urbanisme</w:t>
      </w:r>
      <w:r w:rsidRPr="0003768C">
        <w:rPr>
          <w:rFonts w:eastAsia="MS Mincho"/>
        </w:rPr>
        <w:t> : lors de la commission d’urbanisme réunie le Lundi 18 Octobre, les remarques du commissaire enquêteur, des habitants et des Personnes Publiques Associées ont été étudiées. Un tableau récapitulatif des demandes</w:t>
      </w:r>
      <w:r w:rsidR="00C12AD7">
        <w:rPr>
          <w:rFonts w:eastAsia="MS Mincho"/>
        </w:rPr>
        <w:t>,</w:t>
      </w:r>
      <w:r w:rsidRPr="0003768C">
        <w:rPr>
          <w:rFonts w:eastAsia="MS Mincho"/>
        </w:rPr>
        <w:t xml:space="preserve"> </w:t>
      </w:r>
      <w:r w:rsidR="00C12AD7">
        <w:rPr>
          <w:rFonts w:eastAsia="MS Mincho"/>
        </w:rPr>
        <w:t xml:space="preserve">avec en parallèle les points retenus et modifiant donc le document initial, </w:t>
      </w:r>
      <w:r w:rsidRPr="0003768C">
        <w:rPr>
          <w:rFonts w:eastAsia="MS Mincho"/>
        </w:rPr>
        <w:t xml:space="preserve">sera transmis aux services de l’Etat et à la Chambre d’Agriculture avant l’approbation du Plan Local d’Urbanisme. </w:t>
      </w:r>
    </w:p>
    <w:p w14:paraId="6D586F8B" w14:textId="5DD27B34" w:rsidR="00913425" w:rsidRPr="0003768C" w:rsidRDefault="00913425" w:rsidP="00913425">
      <w:pPr>
        <w:rPr>
          <w:rFonts w:eastAsia="MS Mincho"/>
        </w:rPr>
      </w:pPr>
      <w:r w:rsidRPr="0003768C">
        <w:rPr>
          <w:rFonts w:eastAsia="MS Mincho"/>
        </w:rPr>
        <w:t xml:space="preserve">Ce point est donc ajourné et reporté au prochain conseil municipal si on a un retour positif </w:t>
      </w:r>
      <w:r w:rsidR="00C12AD7">
        <w:rPr>
          <w:rFonts w:eastAsia="MS Mincho"/>
        </w:rPr>
        <w:t xml:space="preserve">des services </w:t>
      </w:r>
      <w:r w:rsidRPr="0003768C">
        <w:rPr>
          <w:rFonts w:eastAsia="MS Mincho"/>
        </w:rPr>
        <w:t>dans ce délai.</w:t>
      </w:r>
    </w:p>
    <w:p w14:paraId="200501BD" w14:textId="7B2085E7" w:rsidR="00913425" w:rsidRDefault="00913425" w:rsidP="00913425">
      <w:pPr>
        <w:rPr>
          <w:rFonts w:ascii="Cambria" w:eastAsia="MS Mincho" w:hAnsi="Cambria"/>
        </w:rPr>
      </w:pPr>
    </w:p>
    <w:p w14:paraId="29BDD905" w14:textId="53670AD8" w:rsidR="00913425" w:rsidRPr="0003768C" w:rsidRDefault="00913425" w:rsidP="00913425">
      <w:pPr>
        <w:rPr>
          <w:rFonts w:eastAsia="MS Mincho"/>
        </w:rPr>
      </w:pPr>
      <w:r>
        <w:rPr>
          <w:rFonts w:ascii="Cambria" w:eastAsia="MS Mincho" w:hAnsi="Cambria"/>
        </w:rPr>
        <w:tab/>
      </w:r>
      <w:proofErr w:type="gramStart"/>
      <w:r w:rsidRPr="0003768C">
        <w:rPr>
          <w:rFonts w:eastAsia="MS Mincho"/>
          <w:b/>
          <w:bCs/>
          <w:u w:val="single"/>
        </w:rPr>
        <w:t>Subdél</w:t>
      </w:r>
      <w:r w:rsidR="00D212F3" w:rsidRPr="0003768C">
        <w:rPr>
          <w:rFonts w:eastAsia="MS Mincho"/>
          <w:b/>
          <w:bCs/>
          <w:u w:val="single"/>
        </w:rPr>
        <w:t>é</w:t>
      </w:r>
      <w:r w:rsidRPr="0003768C">
        <w:rPr>
          <w:rFonts w:eastAsia="MS Mincho"/>
          <w:b/>
          <w:bCs/>
          <w:u w:val="single"/>
        </w:rPr>
        <w:t>gation droit</w:t>
      </w:r>
      <w:proofErr w:type="gramEnd"/>
      <w:r w:rsidRPr="0003768C">
        <w:rPr>
          <w:rFonts w:eastAsia="MS Mincho"/>
          <w:b/>
          <w:bCs/>
          <w:u w:val="single"/>
        </w:rPr>
        <w:t xml:space="preserve"> de préemption à EPORA</w:t>
      </w:r>
      <w:r w:rsidRPr="0003768C">
        <w:rPr>
          <w:rFonts w:eastAsia="MS Mincho"/>
        </w:rPr>
        <w:t xml:space="preserve"> : après l’approbation du PLU, le droit de préemption actuel sera étendu </w:t>
      </w:r>
      <w:r w:rsidR="00D212F3" w:rsidRPr="0003768C">
        <w:rPr>
          <w:rFonts w:eastAsia="MS Mincho"/>
        </w:rPr>
        <w:t>à toutes les zones U et AU. Une partie de ce droit de préemption pourra être ensuite subdélégué à EPORA pour la zone comprenant l’OAP au-dessus de la Mairie. Cette délibération est donc également reportée.</w:t>
      </w:r>
    </w:p>
    <w:p w14:paraId="72CBEA41" w14:textId="731C46FB" w:rsidR="00D212F3" w:rsidRPr="0003768C" w:rsidRDefault="00D212F3" w:rsidP="00913425">
      <w:pPr>
        <w:rPr>
          <w:rFonts w:eastAsia="MS Mincho"/>
        </w:rPr>
      </w:pPr>
      <w:r w:rsidRPr="00C12AD7">
        <w:rPr>
          <w:rFonts w:eastAsia="MS Mincho"/>
          <w:u w:val="single"/>
        </w:rPr>
        <w:t>Réunion avec EPORA</w:t>
      </w:r>
      <w:r w:rsidRPr="0003768C">
        <w:rPr>
          <w:rFonts w:eastAsia="MS Mincho"/>
        </w:rPr>
        <w:t> : une première réunion a permis d</w:t>
      </w:r>
      <w:r w:rsidR="002155B2">
        <w:rPr>
          <w:rFonts w:eastAsia="MS Mincho"/>
        </w:rPr>
        <w:t xml:space="preserve">’évoquer </w:t>
      </w:r>
      <w:r w:rsidRPr="0003768C">
        <w:rPr>
          <w:rFonts w:eastAsia="MS Mincho"/>
        </w:rPr>
        <w:t xml:space="preserve">les missions de chacun, </w:t>
      </w:r>
    </w:p>
    <w:p w14:paraId="3774BF79" w14:textId="72580D9E" w:rsidR="00D212F3" w:rsidRPr="0003768C" w:rsidRDefault="002155B2" w:rsidP="00913425">
      <w:pPr>
        <w:rPr>
          <w:rFonts w:eastAsia="MS Mincho"/>
        </w:rPr>
      </w:pPr>
      <w:r>
        <w:rPr>
          <w:rFonts w:eastAsia="MS Mincho"/>
        </w:rPr>
        <w:t>qui seront arrêtés ultérieurement. C</w:t>
      </w:r>
      <w:r w:rsidR="00D212F3" w:rsidRPr="0003768C">
        <w:rPr>
          <w:rFonts w:eastAsia="MS Mincho"/>
        </w:rPr>
        <w:t>e dossier sera suivi avec beaucoup d’attention pour réaliser un projet de qualité et conforme aux attentes de chacun. L’étape suivante va consister à estimer la valeur des terrains et procéder à leur acquisition.</w:t>
      </w:r>
    </w:p>
    <w:p w14:paraId="49506151" w14:textId="77777777" w:rsidR="00D212F3" w:rsidRDefault="00D212F3" w:rsidP="00913425">
      <w:pPr>
        <w:rPr>
          <w:rFonts w:ascii="Cambria" w:eastAsia="MS Mincho" w:hAnsi="Cambria"/>
        </w:rPr>
      </w:pPr>
    </w:p>
    <w:p w14:paraId="60B8E716" w14:textId="77777777" w:rsidR="00D212F3" w:rsidRPr="0003768C" w:rsidRDefault="00D212F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MS Mincho" w:hAnsi="Cambria"/>
        </w:rPr>
        <w:lastRenderedPageBreak/>
        <w:tab/>
      </w:r>
      <w:r w:rsidRPr="0003768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Rapports annuels d’activité 2020 de la Communauté de Communes Ardèche Rhône Coiron</w:t>
      </w:r>
      <w:r w:rsidRPr="0003768C">
        <w:rPr>
          <w:rFonts w:ascii="Times New Roman" w:eastAsia="MS Mincho" w:hAnsi="Times New Roman" w:cs="Times New Roman"/>
          <w:sz w:val="24"/>
          <w:szCs w:val="24"/>
        </w:rPr>
        <w:t xml:space="preserve"> : </w:t>
      </w:r>
      <w:r w:rsidRPr="0003768C">
        <w:rPr>
          <w:rFonts w:ascii="Times New Roman" w:hAnsi="Times New Roman" w:cs="Times New Roman"/>
          <w:sz w:val="24"/>
          <w:szCs w:val="24"/>
        </w:rPr>
        <w:t>Madame le Maire présente au Conseil Municipal :</w:t>
      </w:r>
    </w:p>
    <w:p w14:paraId="30861FE5" w14:textId="77777777" w:rsidR="00D212F3" w:rsidRDefault="00D212F3" w:rsidP="00D212F3">
      <w:pPr>
        <w:pStyle w:val="Sansinterligne"/>
        <w:rPr>
          <w:rFonts w:ascii="Times New Roman" w:hAnsi="Times New Roman" w:cs="Times New Roman"/>
        </w:rPr>
      </w:pPr>
    </w:p>
    <w:p w14:paraId="2482530F" w14:textId="77777777" w:rsidR="00D212F3" w:rsidRPr="00187EE2" w:rsidRDefault="00D212F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Le rapport annuel de la Communauté de Communes Ardèche Rhône Coiron pour l’année 2020,</w:t>
      </w:r>
    </w:p>
    <w:p w14:paraId="36B92923" w14:textId="77777777" w:rsidR="00D212F3" w:rsidRPr="00187EE2" w:rsidRDefault="00D212F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Le rapport annuel du service public d’assainissement non collectif de la Communauté de Communes Ardèche Rhône Coiron pour l’année 2020,</w:t>
      </w:r>
    </w:p>
    <w:p w14:paraId="786BF083" w14:textId="77777777" w:rsidR="00D212F3" w:rsidRPr="00187EE2" w:rsidRDefault="00D212F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Le rapport annuel du service public d’élimination des déchets ménagers de la Communauté de Communes Ardèche Rhône Coiron pour l’année 2020.</w:t>
      </w:r>
    </w:p>
    <w:p w14:paraId="2AF00F6D" w14:textId="5A000749" w:rsidR="00D212F3" w:rsidRPr="00187EE2" w:rsidRDefault="00D212F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Les membres présents :</w:t>
      </w:r>
      <w:r w:rsidR="00187EE2" w:rsidRPr="00187EE2">
        <w:rPr>
          <w:rFonts w:ascii="Times New Roman" w:hAnsi="Times New Roman" w:cs="Times New Roman"/>
          <w:sz w:val="24"/>
          <w:szCs w:val="24"/>
        </w:rPr>
        <w:t xml:space="preserve"> P</w:t>
      </w:r>
      <w:r w:rsidRPr="00187EE2">
        <w:rPr>
          <w:rFonts w:ascii="Times New Roman" w:hAnsi="Times New Roman" w:cs="Times New Roman"/>
          <w:sz w:val="24"/>
          <w:szCs w:val="24"/>
        </w:rPr>
        <w:t xml:space="preserve">RENNENT ACTE des rapports, NOTENT que les documents sont disponibles en Mairie pour consultation ou sur le site internet de la Communauté de Communes Ardèche Rhône Coiron. </w:t>
      </w:r>
      <w:r w:rsidRPr="00187EE2">
        <w:rPr>
          <w:rFonts w:ascii="Times New Roman" w:hAnsi="Times New Roman" w:cs="Times New Roman"/>
          <w:sz w:val="24"/>
          <w:szCs w:val="24"/>
        </w:rPr>
        <w:tab/>
      </w:r>
    </w:p>
    <w:p w14:paraId="568C7FD2" w14:textId="4E2464F1" w:rsidR="00D212F3" w:rsidRPr="00187EE2" w:rsidRDefault="00D212F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5416131" w14:textId="4839E562" w:rsidR="00187EE2" w:rsidRDefault="00187EE2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Adhésion Contrat Assurance risques statutaires</w:t>
      </w:r>
      <w:r w:rsidRPr="00187EE2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021B20C" w14:textId="77777777" w:rsidR="00187EE2" w:rsidRDefault="00187EE2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A28C8B1" w14:textId="6643D0D6" w:rsidR="00187EE2" w:rsidRPr="00187EE2" w:rsidRDefault="00187EE2" w:rsidP="00187EE2">
      <w:pPr>
        <w:tabs>
          <w:tab w:val="num" w:pos="1428"/>
        </w:tabs>
        <w:rPr>
          <w:bCs/>
        </w:rPr>
      </w:pPr>
      <w:r w:rsidRPr="00187EE2">
        <w:rPr>
          <w:b/>
          <w:bCs/>
        </w:rPr>
        <w:t xml:space="preserve">Le Maire rappelle : </w:t>
      </w:r>
      <w:r w:rsidRPr="00187EE2">
        <w:t xml:space="preserve">que la commune a, par la délibération du 14/04/2021, demandé au Centre de Gestion de la Fonction Publique Territoriale de </w:t>
      </w:r>
      <w:r w:rsidRPr="00187EE2">
        <w:rPr>
          <w:b/>
          <w:bCs/>
        </w:rPr>
        <w:t>l’Ardèche</w:t>
      </w:r>
      <w:r w:rsidRPr="00187EE2">
        <w:t xml:space="preserve"> de négocier un contrat d’assurance statutaire garantissant les frais laissés à sa charge, en vertu de l’application des textes régissant le statut de ses agents, en application de l’article 26 de la Loi n° 84-53 du 26 janvier 1984 portant dispositions statutaires relatives à la Fonction Publique Territoriale et du Décret n° 86-552 du 14 mars 1986 ;</w:t>
      </w:r>
    </w:p>
    <w:p w14:paraId="19A817A7" w14:textId="77777777" w:rsidR="00187EE2" w:rsidRPr="00187EE2" w:rsidRDefault="00187EE2" w:rsidP="00187EE2"/>
    <w:p w14:paraId="2D325E47" w14:textId="382F9D07" w:rsidR="00187EE2" w:rsidRPr="00187EE2" w:rsidRDefault="00187EE2" w:rsidP="00187EE2">
      <w:pPr>
        <w:tabs>
          <w:tab w:val="num" w:pos="1428"/>
        </w:tabs>
      </w:pPr>
      <w:r w:rsidRPr="00187EE2">
        <w:rPr>
          <w:b/>
          <w:bCs/>
        </w:rPr>
        <w:t xml:space="preserve">Le Maire expose : </w:t>
      </w:r>
      <w:r w:rsidRPr="00187EE2">
        <w:t>que le Centre de Gestion a communiqué à la Commune de Saint Symphorien sous Chomérac les résultats la concernant.</w:t>
      </w:r>
    </w:p>
    <w:p w14:paraId="0057958D" w14:textId="77777777" w:rsidR="00187EE2" w:rsidRPr="00187EE2" w:rsidRDefault="00187EE2" w:rsidP="00187EE2"/>
    <w:p w14:paraId="3B10E7D6" w14:textId="77777777" w:rsidR="00187EE2" w:rsidRPr="00187EE2" w:rsidRDefault="00187EE2" w:rsidP="00187EE2">
      <w:r w:rsidRPr="00187EE2">
        <w:rPr>
          <w:b/>
          <w:bCs/>
        </w:rPr>
        <w:t>Le Conseil, après en avoir délibéré :</w:t>
      </w:r>
    </w:p>
    <w:p w14:paraId="129ADDA1" w14:textId="77777777" w:rsidR="00187EE2" w:rsidRPr="00187EE2" w:rsidRDefault="00187EE2" w:rsidP="00187EE2"/>
    <w:p w14:paraId="5A352607" w14:textId="77777777" w:rsidR="00187EE2" w:rsidRPr="00187EE2" w:rsidRDefault="00187EE2" w:rsidP="00187EE2">
      <w:r w:rsidRPr="00187EE2">
        <w:tab/>
        <w:t>Vu la Loi n° 84-53 du 26 janvier 1984 portant dispositions statutaires relatives à la Fonction Publique Territoriale, notamment l’article 26 ;</w:t>
      </w:r>
    </w:p>
    <w:p w14:paraId="4400D1C1" w14:textId="77777777" w:rsidR="00187EE2" w:rsidRPr="00187EE2" w:rsidRDefault="00187EE2" w:rsidP="00187EE2"/>
    <w:p w14:paraId="6E7BB293" w14:textId="77777777" w:rsidR="00187EE2" w:rsidRPr="00187EE2" w:rsidRDefault="00187EE2" w:rsidP="00187EE2">
      <w:r w:rsidRPr="00187EE2">
        <w:tab/>
        <w:t>Vu le Décret n° 86-552 du 14 mars 1986 pris pour l’application de l’article 26 (alinéa 2) de la Loi n° 84-53 du 26 janvier 1984 et relatif aux contrats d’assurances souscrits par les centres de gestion pour le compte des collectivités locales et établissements territoriaux ;</w:t>
      </w:r>
    </w:p>
    <w:p w14:paraId="1A7EACF6" w14:textId="77777777" w:rsidR="00187EE2" w:rsidRPr="00187EE2" w:rsidRDefault="00187EE2" w:rsidP="00187EE2"/>
    <w:p w14:paraId="2C70D292" w14:textId="02E7555D" w:rsidR="00187EE2" w:rsidRPr="00187EE2" w:rsidRDefault="00187EE2" w:rsidP="00187EE2">
      <w:r w:rsidRPr="00187EE2">
        <w:rPr>
          <w:b/>
          <w:bCs/>
        </w:rPr>
        <w:t>Décide : Article 1</w:t>
      </w:r>
      <w:r w:rsidRPr="00187EE2">
        <w:rPr>
          <w:b/>
          <w:bCs/>
          <w:vertAlign w:val="superscript"/>
        </w:rPr>
        <w:t>er </w:t>
      </w:r>
      <w:r w:rsidRPr="00187EE2">
        <w:rPr>
          <w:b/>
          <w:bCs/>
        </w:rPr>
        <w:t>:</w:t>
      </w:r>
      <w:r w:rsidRPr="00187EE2">
        <w:t xml:space="preserve"> d’accepter la proposition suivante :</w:t>
      </w:r>
    </w:p>
    <w:p w14:paraId="7F4AE42B" w14:textId="77777777" w:rsidR="00187EE2" w:rsidRPr="00187EE2" w:rsidRDefault="00187EE2" w:rsidP="00187EE2"/>
    <w:p w14:paraId="772045DC" w14:textId="77777777" w:rsidR="00187EE2" w:rsidRPr="00187EE2" w:rsidRDefault="00187EE2" w:rsidP="00187EE2">
      <w:pPr>
        <w:rPr>
          <w:bCs/>
        </w:rPr>
      </w:pPr>
      <w:r w:rsidRPr="00187EE2">
        <w:rPr>
          <w:b/>
        </w:rPr>
        <w:t>Durée du contrat</w:t>
      </w:r>
      <w:r w:rsidRPr="00187EE2">
        <w:t> </w:t>
      </w:r>
      <w:r w:rsidRPr="00187EE2">
        <w:rPr>
          <w:color w:val="000000" w:themeColor="text1"/>
        </w:rPr>
        <w:t xml:space="preserve">: 4 </w:t>
      </w:r>
      <w:r w:rsidRPr="00187EE2">
        <w:t xml:space="preserve">ans (date d’effet </w:t>
      </w:r>
      <w:r w:rsidRPr="00187EE2">
        <w:rPr>
          <w:bCs/>
        </w:rPr>
        <w:t>01/01/2022 au 31/12/2025)</w:t>
      </w:r>
    </w:p>
    <w:p w14:paraId="2C24F14C" w14:textId="77777777" w:rsidR="00187EE2" w:rsidRPr="00187EE2" w:rsidRDefault="00187EE2" w:rsidP="00187EE2">
      <w:pPr>
        <w:rPr>
          <w:b/>
          <w:bCs/>
        </w:rPr>
      </w:pPr>
      <w:r w:rsidRPr="00187EE2">
        <w:rPr>
          <w:b/>
          <w:bCs/>
        </w:rPr>
        <w:t>Contrat souscrit en capitalisation </w:t>
      </w:r>
    </w:p>
    <w:p w14:paraId="2049CB80" w14:textId="77777777" w:rsidR="00187EE2" w:rsidRPr="00187EE2" w:rsidRDefault="00187EE2" w:rsidP="00187EE2">
      <w:pPr>
        <w:rPr>
          <w:bCs/>
        </w:rPr>
      </w:pPr>
      <w:r w:rsidRPr="00187EE2">
        <w:rPr>
          <w:b/>
          <w:bCs/>
        </w:rPr>
        <w:t>Délai de déclaration des sinistres :</w:t>
      </w:r>
      <w:r w:rsidRPr="00187EE2">
        <w:rPr>
          <w:bCs/>
        </w:rPr>
        <w:t xml:space="preserve"> 120 jours sur l’ensemble des risques</w:t>
      </w:r>
    </w:p>
    <w:p w14:paraId="4A10ADA3" w14:textId="77777777" w:rsidR="00187EE2" w:rsidRPr="00187EE2" w:rsidRDefault="00187EE2" w:rsidP="00187EE2">
      <w:r w:rsidRPr="00187EE2">
        <w:rPr>
          <w:b/>
          <w:bCs/>
        </w:rPr>
        <w:t>Délai de préavis de résiliation :</w:t>
      </w:r>
      <w:r w:rsidRPr="00187EE2">
        <w:rPr>
          <w:bCs/>
        </w:rPr>
        <w:t xml:space="preserve"> 4 mois pour l’assuré avant l’échéance annuelle, la résiliation prenant effet le 31 décembre suivant à minuit.</w:t>
      </w:r>
    </w:p>
    <w:p w14:paraId="7CE232A2" w14:textId="77777777" w:rsidR="00187EE2" w:rsidRPr="00187EE2" w:rsidRDefault="00187EE2" w:rsidP="00187EE2"/>
    <w:p w14:paraId="0CBD6AB0" w14:textId="77777777" w:rsidR="00187EE2" w:rsidRPr="00187EE2" w:rsidRDefault="00187EE2" w:rsidP="00187EE2">
      <w:pPr>
        <w:rPr>
          <w:b/>
          <w:u w:val="single"/>
        </w:rPr>
      </w:pPr>
      <w:r w:rsidRPr="00187EE2">
        <w:rPr>
          <w:b/>
          <w:u w:val="single"/>
        </w:rPr>
        <w:t>AGENTS PERMANENTS (TITULAIRES OU STAGIAIRES) IMMATRICULES A LA C.N.R.A.C.L.</w:t>
      </w:r>
    </w:p>
    <w:p w14:paraId="59B2A2E6" w14:textId="77777777" w:rsidR="00187EE2" w:rsidRPr="00187EE2" w:rsidRDefault="00187EE2" w:rsidP="00187EE2"/>
    <w:p w14:paraId="35203DE7" w14:textId="77777777" w:rsidR="00187EE2" w:rsidRPr="00187EE2" w:rsidRDefault="00187EE2" w:rsidP="00187EE2">
      <w:pPr>
        <w:rPr>
          <w:bCs/>
        </w:rPr>
      </w:pPr>
      <w:r w:rsidRPr="00187EE2">
        <w:tab/>
      </w:r>
      <w:r w:rsidRPr="00187EE2">
        <w:rPr>
          <w:b/>
          <w:u w:val="single"/>
        </w:rPr>
        <w:t>Risques garantis</w:t>
      </w:r>
      <w:r w:rsidRPr="00187EE2">
        <w:rPr>
          <w:b/>
        </w:rPr>
        <w:t xml:space="preserve"> : </w:t>
      </w:r>
      <w:r w:rsidRPr="00187EE2">
        <w:rPr>
          <w:bCs/>
        </w:rPr>
        <w:t>Décès, accident du travail/maladie professionnelle, maladie ordinaire, longue maladie/maladie de longue durée, maternité, maladie ordinaire</w:t>
      </w:r>
    </w:p>
    <w:p w14:paraId="30F3936C" w14:textId="77777777" w:rsidR="00187EE2" w:rsidRPr="00187EE2" w:rsidRDefault="00187EE2" w:rsidP="00187EE2"/>
    <w:p w14:paraId="0B6B5B2C" w14:textId="77777777" w:rsidR="00187EE2" w:rsidRPr="00187EE2" w:rsidRDefault="00187EE2" w:rsidP="00187EE2">
      <w:pPr>
        <w:rPr>
          <w:b/>
          <w:bCs/>
        </w:rPr>
      </w:pPr>
      <w:r w:rsidRPr="00187EE2">
        <w:tab/>
      </w:r>
      <w:r w:rsidRPr="00187EE2">
        <w:rPr>
          <w:b/>
        </w:rPr>
        <w:t>Conditions :</w:t>
      </w:r>
      <w:r w:rsidRPr="00187EE2">
        <w:t xml:space="preserve"> </w:t>
      </w:r>
      <w:r w:rsidRPr="00187EE2">
        <w:rPr>
          <w:b/>
          <w:bCs/>
        </w:rPr>
        <w:t>6.47 %</w:t>
      </w:r>
    </w:p>
    <w:p w14:paraId="30955EA8" w14:textId="77777777" w:rsidR="00187EE2" w:rsidRPr="00187EE2" w:rsidRDefault="00187EE2" w:rsidP="00187EE2">
      <w:pPr>
        <w:rPr>
          <w:b/>
          <w:bCs/>
        </w:rPr>
      </w:pPr>
      <w:r w:rsidRPr="00187EE2">
        <w:rPr>
          <w:b/>
          <w:bCs/>
        </w:rPr>
        <w:t xml:space="preserve"> </w:t>
      </w:r>
      <w:r w:rsidRPr="00187EE2">
        <w:rPr>
          <w:b/>
          <w:bCs/>
        </w:rPr>
        <w:tab/>
        <w:t>Franchise : 10 jours fermes par arrêt en maladie ordinaire</w:t>
      </w:r>
    </w:p>
    <w:p w14:paraId="6D5D2B4B" w14:textId="77777777" w:rsidR="00187EE2" w:rsidRPr="00187EE2" w:rsidRDefault="00187EE2" w:rsidP="00187EE2">
      <w:r w:rsidRPr="00187EE2">
        <w:rPr>
          <w:b/>
          <w:bCs/>
        </w:rPr>
        <w:lastRenderedPageBreak/>
        <w:tab/>
        <w:t xml:space="preserve">Indemnités journalières : remboursement des indemnités journalières à 90 % </w:t>
      </w:r>
    </w:p>
    <w:p w14:paraId="2A52DB67" w14:textId="77777777" w:rsidR="00187EE2" w:rsidRPr="00187EE2" w:rsidRDefault="00187EE2" w:rsidP="00187EE2"/>
    <w:p w14:paraId="47B7BB56" w14:textId="77777777" w:rsidR="00187EE2" w:rsidRPr="00187EE2" w:rsidRDefault="00187EE2" w:rsidP="00187EE2">
      <w:pPr>
        <w:rPr>
          <w:b/>
          <w:u w:val="single"/>
        </w:rPr>
      </w:pPr>
      <w:r w:rsidRPr="00187EE2">
        <w:rPr>
          <w:b/>
          <w:u w:val="single"/>
        </w:rPr>
        <w:t>AGENTS TITULAIRES OU STAGIAIRES AFFILIES A L’IRCANTEC ET AGENTS CONTRACTUELS DE DROIT PUBLIC</w:t>
      </w:r>
    </w:p>
    <w:p w14:paraId="6E9A9F91" w14:textId="77777777" w:rsidR="00187EE2" w:rsidRPr="00187EE2" w:rsidRDefault="00187EE2" w:rsidP="00187EE2"/>
    <w:p w14:paraId="3CE868E6" w14:textId="77777777" w:rsidR="00187EE2" w:rsidRPr="00187EE2" w:rsidRDefault="00187EE2" w:rsidP="00187EE2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 w:rsidRPr="00187EE2">
        <w:rPr>
          <w:b/>
        </w:rPr>
        <w:t>Risques garantis :</w:t>
      </w:r>
      <w:r w:rsidRPr="00187EE2">
        <w:rPr>
          <w:b/>
          <w:bCs/>
        </w:rPr>
        <w:t xml:space="preserve"> </w:t>
      </w:r>
      <w:r w:rsidRPr="00187EE2">
        <w:t>Accident de service / maladie professionnelle ; Maladies Graves ; Maternité Paternité-Adoption</w:t>
      </w:r>
      <w:r w:rsidRPr="00187EE2">
        <w:rPr>
          <w:color w:val="000000" w:themeColor="text1"/>
        </w:rPr>
        <w:t> </w:t>
      </w:r>
      <w:r w:rsidRPr="00187EE2">
        <w:t>; maladie ordinaire</w:t>
      </w:r>
    </w:p>
    <w:p w14:paraId="3B0D16B2" w14:textId="77777777" w:rsidR="00187EE2" w:rsidRPr="00187EE2" w:rsidRDefault="00187EE2" w:rsidP="00187EE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14:paraId="002C8E06" w14:textId="77777777" w:rsidR="00187EE2" w:rsidRPr="00187EE2" w:rsidRDefault="00187EE2" w:rsidP="00187EE2">
      <w:pPr>
        <w:rPr>
          <w:b/>
          <w:bCs/>
        </w:rPr>
      </w:pPr>
      <w:r w:rsidRPr="00187EE2">
        <w:tab/>
      </w:r>
      <w:r w:rsidRPr="00187EE2">
        <w:rPr>
          <w:b/>
        </w:rPr>
        <w:t>Conditions :</w:t>
      </w:r>
      <w:r w:rsidRPr="00187EE2">
        <w:t xml:space="preserve"> </w:t>
      </w:r>
      <w:r w:rsidRPr="00187EE2">
        <w:rPr>
          <w:b/>
          <w:bCs/>
        </w:rPr>
        <w:t>taux : 0,95 %</w:t>
      </w:r>
    </w:p>
    <w:p w14:paraId="48512A1C" w14:textId="77777777" w:rsidR="00187EE2" w:rsidRPr="00187EE2" w:rsidRDefault="00187EE2" w:rsidP="00187EE2">
      <w:r w:rsidRPr="00187EE2">
        <w:rPr>
          <w:b/>
          <w:bCs/>
        </w:rPr>
        <w:tab/>
      </w:r>
      <w:r w:rsidRPr="00187EE2">
        <w:rPr>
          <w:b/>
          <w:bCs/>
        </w:rPr>
        <w:tab/>
        <w:t xml:space="preserve">         Franchise 10 jours fermes par arrêt en maladie ordinaire</w:t>
      </w:r>
    </w:p>
    <w:p w14:paraId="6CC95B46" w14:textId="77777777" w:rsidR="00187EE2" w:rsidRPr="00187EE2" w:rsidRDefault="00187EE2" w:rsidP="00187EE2"/>
    <w:p w14:paraId="628F221F" w14:textId="7FC294F7" w:rsidR="00187EE2" w:rsidRPr="00187EE2" w:rsidRDefault="00187EE2" w:rsidP="00187EE2">
      <w:r w:rsidRPr="00187EE2">
        <w:tab/>
      </w:r>
      <w:r w:rsidRPr="00187EE2">
        <w:rPr>
          <w:b/>
          <w:bCs/>
        </w:rPr>
        <w:t>Article 2 :</w:t>
      </w:r>
      <w:r w:rsidRPr="00187EE2">
        <w:t xml:space="preserve"> le conseil municipal autorise le Maire à signer les conventions en résultant.</w:t>
      </w:r>
    </w:p>
    <w:p w14:paraId="66D9D32C" w14:textId="4D87311A" w:rsidR="00187EE2" w:rsidRPr="00187EE2" w:rsidRDefault="00187EE2" w:rsidP="00187EE2"/>
    <w:p w14:paraId="5E2BB8DC" w14:textId="7022EE50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sz w:val="24"/>
          <w:szCs w:val="24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Règlement du broyeur</w:t>
      </w:r>
      <w:r w:rsidRPr="00187EE2">
        <w:rPr>
          <w:rFonts w:ascii="Times New Roman" w:hAnsi="Times New Roman" w:cs="Times New Roman"/>
          <w:sz w:val="24"/>
          <w:szCs w:val="24"/>
        </w:rPr>
        <w:t> : Madame le Maire rappelle au Conseil Municipal l’acquisition d’un broyeur communal. La municipalité va donc pouvoir proposer un service de broyage de végétaux à la population.</w:t>
      </w:r>
    </w:p>
    <w:p w14:paraId="46E690AD" w14:textId="0D048A3F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Ce service sera dans un premier temps gratuit, mais pourra</w:t>
      </w:r>
      <w:r w:rsidR="00323484">
        <w:rPr>
          <w:rFonts w:ascii="Times New Roman" w:hAnsi="Times New Roman" w:cs="Times New Roman"/>
          <w:sz w:val="24"/>
          <w:szCs w:val="24"/>
        </w:rPr>
        <w:t>it</w:t>
      </w:r>
      <w:r w:rsidRPr="00187EE2">
        <w:rPr>
          <w:rFonts w:ascii="Times New Roman" w:hAnsi="Times New Roman" w:cs="Times New Roman"/>
          <w:sz w:val="24"/>
          <w:szCs w:val="24"/>
        </w:rPr>
        <w:t xml:space="preserve"> être revu en fonction </w:t>
      </w:r>
    </w:p>
    <w:p w14:paraId="164914F7" w14:textId="291A0C5A" w:rsidR="00187EE2" w:rsidRPr="00187EE2" w:rsidRDefault="00776FBE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7EE2" w:rsidRPr="00187EE2">
        <w:rPr>
          <w:rFonts w:ascii="Times New Roman" w:hAnsi="Times New Roman" w:cs="Times New Roman"/>
          <w:sz w:val="24"/>
          <w:szCs w:val="24"/>
        </w:rPr>
        <w:t>e</w:t>
      </w:r>
      <w:r w:rsidR="00323484">
        <w:rPr>
          <w:rFonts w:ascii="Times New Roman" w:hAnsi="Times New Roman" w:cs="Times New Roman"/>
          <w:sz w:val="24"/>
          <w:szCs w:val="24"/>
        </w:rPr>
        <w:t xml:space="preserve">s </w:t>
      </w:r>
      <w:r w:rsidR="00187EE2" w:rsidRPr="00187EE2">
        <w:rPr>
          <w:rFonts w:ascii="Times New Roman" w:hAnsi="Times New Roman" w:cs="Times New Roman"/>
          <w:sz w:val="24"/>
          <w:szCs w:val="24"/>
        </w:rPr>
        <w:t>demande</w:t>
      </w:r>
      <w:r w:rsidR="00323484">
        <w:rPr>
          <w:rFonts w:ascii="Times New Roman" w:hAnsi="Times New Roman" w:cs="Times New Roman"/>
          <w:sz w:val="24"/>
          <w:szCs w:val="24"/>
        </w:rPr>
        <w:t>s répétées d’un même foyer</w:t>
      </w:r>
      <w:r w:rsidR="00187EE2" w:rsidRPr="00187EE2">
        <w:rPr>
          <w:rFonts w:ascii="Times New Roman" w:hAnsi="Times New Roman" w:cs="Times New Roman"/>
          <w:sz w:val="24"/>
          <w:szCs w:val="24"/>
        </w:rPr>
        <w:t>. </w:t>
      </w:r>
    </w:p>
    <w:p w14:paraId="3FF3C994" w14:textId="3316129B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Un règlement permettant de définir les modalités de ce service est présenté.</w:t>
      </w:r>
    </w:p>
    <w:p w14:paraId="35F7FBE2" w14:textId="03C872DB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Le Conseil Municipal, après délibération à l’unanimité, APPROUVE ce règlement.</w:t>
      </w:r>
    </w:p>
    <w:p w14:paraId="09226A35" w14:textId="085116D9" w:rsidR="00187EE2" w:rsidRDefault="00187EE2" w:rsidP="00187EE2">
      <w:pPr>
        <w:pStyle w:val="Sansinterligne"/>
        <w:rPr>
          <w:rFonts w:ascii="Times New Roman" w:hAnsi="Times New Roman" w:cs="Times New Roman"/>
        </w:rPr>
      </w:pPr>
    </w:p>
    <w:p w14:paraId="20383582" w14:textId="77777777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Rétrocession case de columbarium</w:t>
      </w:r>
      <w:r w:rsidRPr="00187EE2">
        <w:rPr>
          <w:rFonts w:ascii="Times New Roman" w:hAnsi="Times New Roman" w:cs="Times New Roman"/>
          <w:sz w:val="24"/>
          <w:szCs w:val="24"/>
        </w:rPr>
        <w:t> : Madame le Maire informe le Conseil Municipal d’une demande de rétrocession de case de columbarium.</w:t>
      </w:r>
    </w:p>
    <w:p w14:paraId="14B82981" w14:textId="7B6D3B59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En effet, à la demande du titulaire de la concession, l’urne située dans la case de columbarium va être transférée dans un autre département et la case se trouvera donc vide.</w:t>
      </w:r>
    </w:p>
    <w:p w14:paraId="07BFB066" w14:textId="1D817C9C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Le Conseil Municipal, à l’unanimité :</w:t>
      </w:r>
    </w:p>
    <w:p w14:paraId="5FDEFCA3" w14:textId="77777777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ACCEPTE la rétrocession de l’urne, INDIQUE qu’une indemnisation sera calculée ainsi :</w:t>
      </w:r>
    </w:p>
    <w:p w14:paraId="088EF347" w14:textId="77777777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Coût de la case à l’achat le 06/02/2012 = 200 Euros pour 25 Ans soit 8 Euros par an</w:t>
      </w:r>
    </w:p>
    <w:p w14:paraId="6F179A25" w14:textId="77777777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Utilisation pendant 9 ans soit 8 x 9 = 72 Euros restitution sur 16 ans soit 16 x 8 = 128 Euros.</w:t>
      </w:r>
    </w:p>
    <w:p w14:paraId="3C930223" w14:textId="77777777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87EE2">
        <w:rPr>
          <w:rFonts w:ascii="Times New Roman" w:hAnsi="Times New Roman" w:cs="Times New Roman"/>
          <w:sz w:val="24"/>
          <w:szCs w:val="24"/>
        </w:rPr>
        <w:t>AUTORISE Madame le Maire à établir le mandat correspondant.</w:t>
      </w:r>
    </w:p>
    <w:p w14:paraId="29E64106" w14:textId="6EC5DFBD" w:rsidR="00187EE2" w:rsidRPr="00187EE2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DE8BD96" w14:textId="77777777" w:rsidR="00187EE2" w:rsidRPr="0003768C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Aide Financière</w:t>
      </w:r>
      <w:r w:rsidRPr="0003768C">
        <w:rPr>
          <w:rFonts w:ascii="Times New Roman" w:hAnsi="Times New Roman" w:cs="Times New Roman"/>
          <w:sz w:val="24"/>
          <w:szCs w:val="24"/>
        </w:rPr>
        <w:t> : Madame le Maire informe le Conseil Municipal d’un dossier d’aide financière déposé par une personne domiciliée sur la commune.</w:t>
      </w:r>
    </w:p>
    <w:p w14:paraId="4B0DB0A0" w14:textId="69CADABD" w:rsidR="00187EE2" w:rsidRPr="0003768C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</w:rPr>
        <w:t>Cette personne ayant plus qu’un enfant à charge a vu son allocation logement diminuée et rencontre des difficultés pour régler son loyer. Une procédure d’expulsion locative à son encontre est en cours.</w:t>
      </w:r>
    </w:p>
    <w:p w14:paraId="4596E34B" w14:textId="14B66268" w:rsidR="00187EE2" w:rsidRPr="0003768C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</w:rPr>
        <w:t>La commission des œuvres sociales réunie le 06 Octobre propose la prise en charge d’un loyer.</w:t>
      </w:r>
    </w:p>
    <w:p w14:paraId="6C4C9388" w14:textId="32C53E5A" w:rsidR="00187EE2" w:rsidRPr="0003768C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</w:rPr>
        <w:t>Le Conseil Municipal, après délibération, à l’unanimité moins une abstention</w:t>
      </w:r>
    </w:p>
    <w:p w14:paraId="27A18262" w14:textId="77777777" w:rsidR="00187EE2" w:rsidRPr="0003768C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</w:rPr>
        <w:t>DECIDE le paiement d’un loyer d’un montant de 647.98 Euros au bailleur social ADIS.</w:t>
      </w:r>
    </w:p>
    <w:p w14:paraId="7A13BFC4" w14:textId="2092C91D" w:rsidR="00187EE2" w:rsidRPr="0003768C" w:rsidRDefault="00187EE2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</w:rPr>
        <w:t>AUTORISE Madame le Maire à établir le mandat correspondant.</w:t>
      </w:r>
    </w:p>
    <w:p w14:paraId="3A3A23F8" w14:textId="6382B10A" w:rsidR="00FA2347" w:rsidRPr="0003768C" w:rsidRDefault="00FA2347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CEC592" w14:textId="1F2134A8" w:rsidR="00FA2347" w:rsidRPr="0003768C" w:rsidRDefault="00FA2347" w:rsidP="00187E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Compte rendu Commission des œuvres sociales</w:t>
      </w:r>
      <w:r w:rsidRPr="0003768C">
        <w:rPr>
          <w:rFonts w:ascii="Times New Roman" w:hAnsi="Times New Roman" w:cs="Times New Roman"/>
          <w:sz w:val="24"/>
          <w:szCs w:val="24"/>
        </w:rPr>
        <w:t xml:space="preserve"> : un repas de fin d’année et une animation seront proposés le Dimanche 12 Décembre. Cette année, la gratuité du repas est portée à 70 ans. </w:t>
      </w:r>
    </w:p>
    <w:p w14:paraId="56737E6C" w14:textId="62B0BE0F" w:rsidR="00187EE2" w:rsidRPr="00187EE2" w:rsidRDefault="00187EE2" w:rsidP="00187EE2"/>
    <w:p w14:paraId="281CD86E" w14:textId="013399DE" w:rsidR="00187EE2" w:rsidRDefault="00187EE2" w:rsidP="00187EE2">
      <w:pPr>
        <w:rPr>
          <w:rFonts w:eastAsiaTheme="minorHAnsi"/>
          <w:sz w:val="22"/>
          <w:szCs w:val="22"/>
        </w:rPr>
      </w:pPr>
      <w:r>
        <w:rPr>
          <w:rFonts w:ascii="Abadi" w:eastAsiaTheme="minorHAnsi" w:hAnsi="Abadi" w:cstheme="minorBidi"/>
          <w:sz w:val="22"/>
          <w:szCs w:val="22"/>
        </w:rPr>
        <w:tab/>
      </w:r>
      <w:r w:rsidRPr="0003768C">
        <w:rPr>
          <w:rFonts w:eastAsiaTheme="minorHAnsi"/>
          <w:b/>
          <w:bCs/>
          <w:sz w:val="22"/>
          <w:szCs w:val="22"/>
        </w:rPr>
        <w:t>QUESTIONS DIVERSES</w:t>
      </w:r>
      <w:r w:rsidRPr="00187EE2">
        <w:rPr>
          <w:rFonts w:eastAsiaTheme="minorHAnsi"/>
          <w:sz w:val="22"/>
          <w:szCs w:val="22"/>
        </w:rPr>
        <w:t xml:space="preserve"> : </w:t>
      </w:r>
    </w:p>
    <w:p w14:paraId="33A29B70" w14:textId="0031DD9A" w:rsidR="00FA2347" w:rsidRDefault="00FA2347" w:rsidP="00187EE2">
      <w:pPr>
        <w:rPr>
          <w:rFonts w:eastAsiaTheme="minorHAnsi"/>
          <w:sz w:val="22"/>
          <w:szCs w:val="22"/>
        </w:rPr>
      </w:pPr>
    </w:p>
    <w:p w14:paraId="140F079F" w14:textId="1EA945F1" w:rsidR="00FA2347" w:rsidRDefault="00FA2347" w:rsidP="00187EE2">
      <w:pPr>
        <w:rPr>
          <w:rFonts w:eastAsiaTheme="minorHAnsi"/>
        </w:rPr>
      </w:pPr>
      <w:r>
        <w:rPr>
          <w:rFonts w:eastAsiaTheme="minorHAnsi"/>
          <w:sz w:val="22"/>
          <w:szCs w:val="22"/>
        </w:rPr>
        <w:tab/>
      </w:r>
      <w:r w:rsidRPr="0003768C">
        <w:rPr>
          <w:rFonts w:eastAsiaTheme="minorHAnsi"/>
          <w:b/>
          <w:bCs/>
          <w:u w:val="single"/>
        </w:rPr>
        <w:t>Eglise</w:t>
      </w:r>
      <w:r w:rsidRPr="00FA2347">
        <w:rPr>
          <w:rFonts w:eastAsiaTheme="minorHAnsi"/>
        </w:rPr>
        <w:t> : un questionnaire va être distribué à l’ensemble de la population</w:t>
      </w:r>
      <w:r>
        <w:rPr>
          <w:rFonts w:eastAsiaTheme="minorHAnsi"/>
        </w:rPr>
        <w:t xml:space="preserve"> pour connaître l’avis de chacun sur le devenir de ce bâtiment.</w:t>
      </w:r>
    </w:p>
    <w:p w14:paraId="5EECE0E7" w14:textId="4CB03FF7" w:rsidR="00FA2347" w:rsidRPr="00187EE2" w:rsidRDefault="00FA2347" w:rsidP="00187EE2">
      <w:pPr>
        <w:rPr>
          <w:rFonts w:eastAsiaTheme="minorHAnsi"/>
        </w:rPr>
      </w:pPr>
      <w:r>
        <w:rPr>
          <w:rFonts w:eastAsiaTheme="minorHAnsi"/>
        </w:rPr>
        <w:lastRenderedPageBreak/>
        <w:t>Madame le Maire rencontrera le Diocèse de Viviers et ensuite la secrétaire générale de la Préfecture le 16 Novembre prochain.</w:t>
      </w:r>
    </w:p>
    <w:p w14:paraId="7D9B6CAB" w14:textId="57EDD032" w:rsidR="00187EE2" w:rsidRDefault="00187EE2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958ECB9" w14:textId="3E3712D5" w:rsidR="00FA2347" w:rsidRDefault="00FA2347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Voirie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DA4699" w14:textId="77777777" w:rsidR="0003768C" w:rsidRDefault="0003768C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C7C9925" w14:textId="5910BAFD" w:rsidR="00FA2347" w:rsidRDefault="00FA2347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 xml:space="preserve">Lotissement Le </w:t>
      </w:r>
      <w:proofErr w:type="spellStart"/>
      <w:r w:rsidRPr="0003768C">
        <w:rPr>
          <w:rFonts w:ascii="Times New Roman" w:hAnsi="Times New Roman" w:cs="Times New Roman"/>
          <w:sz w:val="24"/>
          <w:szCs w:val="24"/>
          <w:u w:val="single"/>
        </w:rPr>
        <w:t>Creusansson</w:t>
      </w:r>
      <w:proofErr w:type="spellEnd"/>
      <w:r>
        <w:rPr>
          <w:rFonts w:ascii="Times New Roman" w:hAnsi="Times New Roman" w:cs="Times New Roman"/>
          <w:sz w:val="24"/>
          <w:szCs w:val="24"/>
        </w:rPr>
        <w:t> : avant de prendre une décision sur l’installation des ralentisseurs</w:t>
      </w:r>
      <w:r w:rsidR="003D07AB">
        <w:rPr>
          <w:rFonts w:ascii="Times New Roman" w:hAnsi="Times New Roman" w:cs="Times New Roman"/>
          <w:sz w:val="24"/>
          <w:szCs w:val="24"/>
        </w:rPr>
        <w:t xml:space="preserve"> ou chicanes, un comptage de véhicule et de vitesse ser</w:t>
      </w:r>
      <w:r w:rsidR="00323484">
        <w:rPr>
          <w:rFonts w:ascii="Times New Roman" w:hAnsi="Times New Roman" w:cs="Times New Roman"/>
          <w:sz w:val="24"/>
          <w:szCs w:val="24"/>
        </w:rPr>
        <w:t>a</w:t>
      </w:r>
      <w:r w:rsidR="003D07AB">
        <w:rPr>
          <w:rFonts w:ascii="Times New Roman" w:hAnsi="Times New Roman" w:cs="Times New Roman"/>
          <w:sz w:val="24"/>
          <w:szCs w:val="24"/>
        </w:rPr>
        <w:t xml:space="preserve"> réalisé. La mise en place de chicanes provisoires permettra également d’évaluer la pertinence du dispositif.</w:t>
      </w:r>
    </w:p>
    <w:p w14:paraId="47EBF1AB" w14:textId="41A2FA39" w:rsidR="003D07AB" w:rsidRDefault="003D07A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0E896CF" w14:textId="77777777" w:rsidR="00B33BDB" w:rsidRDefault="003D07A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RD 422</w:t>
      </w:r>
      <w:r>
        <w:rPr>
          <w:rFonts w:ascii="Times New Roman" w:hAnsi="Times New Roman" w:cs="Times New Roman"/>
          <w:sz w:val="24"/>
          <w:szCs w:val="24"/>
        </w:rPr>
        <w:t> : suite à l’interrogation des élus concernant la finition du revêtement de la RD 422</w:t>
      </w:r>
      <w:r w:rsidR="00B33BDB">
        <w:rPr>
          <w:rFonts w:ascii="Times New Roman" w:hAnsi="Times New Roman" w:cs="Times New Roman"/>
          <w:sz w:val="24"/>
          <w:szCs w:val="24"/>
        </w:rPr>
        <w:t>, le règlement départemental prévoit, pour les routes ayant un trafic inférieur à 750 véhicules/jour</w:t>
      </w:r>
    </w:p>
    <w:p w14:paraId="0930FF89" w14:textId="1F74E7CC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réalisation d’un enduit après déflachages ponctuels qui correspond à ce qui a été fait.</w:t>
      </w:r>
    </w:p>
    <w:p w14:paraId="0A71FF61" w14:textId="77777777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A1CC37A" w14:textId="29D6C748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Intersection Route du Temple – Route de Lagrange</w:t>
      </w:r>
      <w:r>
        <w:rPr>
          <w:rFonts w:ascii="Times New Roman" w:hAnsi="Times New Roman" w:cs="Times New Roman"/>
          <w:sz w:val="24"/>
          <w:szCs w:val="24"/>
        </w:rPr>
        <w:t xml:space="preserve"> : la visibilité est masquée par des massifs </w:t>
      </w:r>
    </w:p>
    <w:p w14:paraId="24663307" w14:textId="42D2009E" w:rsidR="003D07AB" w:rsidRDefault="00CA7923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3BDB">
        <w:rPr>
          <w:rFonts w:ascii="Times New Roman" w:hAnsi="Times New Roman" w:cs="Times New Roman"/>
          <w:sz w:val="24"/>
          <w:szCs w:val="24"/>
        </w:rPr>
        <w:t xml:space="preserve">e plantes, il sera demandé au propriétaire de réaliser une taille des arbustes. </w:t>
      </w:r>
    </w:p>
    <w:p w14:paraId="57F30508" w14:textId="2114F3C7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BD8D40A" w14:textId="480FA538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Vitesse excessive</w:t>
      </w:r>
      <w:r>
        <w:rPr>
          <w:rFonts w:ascii="Times New Roman" w:hAnsi="Times New Roman" w:cs="Times New Roman"/>
          <w:sz w:val="24"/>
          <w:szCs w:val="24"/>
        </w:rPr>
        <w:t xml:space="preserve"> : il est signalé que les camions du chantier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transportant de la terre sur le secteur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roulent trop vite. Ce sera vu lors de la prochaine réunion de chantier.</w:t>
      </w:r>
    </w:p>
    <w:p w14:paraId="1B423D1F" w14:textId="572F97B1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DB3B70" w14:textId="2471D882" w:rsidR="00B33BDB" w:rsidRDefault="00B33BDB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 xml:space="preserve">Devis mur pierres sèches Les </w:t>
      </w:r>
      <w:proofErr w:type="spellStart"/>
      <w:r w:rsidRPr="0003768C">
        <w:rPr>
          <w:rFonts w:ascii="Times New Roman" w:hAnsi="Times New Roman" w:cs="Times New Roman"/>
          <w:sz w:val="24"/>
          <w:szCs w:val="24"/>
          <w:u w:val="single"/>
        </w:rPr>
        <w:t>Bouyons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un devis d’une entreprise locale est présenté, ces travaux n’ont pas été prévus au budget 2021. </w:t>
      </w:r>
      <w:r w:rsidR="00846304">
        <w:rPr>
          <w:rFonts w:ascii="Times New Roman" w:hAnsi="Times New Roman" w:cs="Times New Roman"/>
          <w:sz w:val="24"/>
          <w:szCs w:val="24"/>
        </w:rPr>
        <w:t>Un chantier école sera recherché</w:t>
      </w:r>
      <w:r w:rsidR="00CA7923">
        <w:rPr>
          <w:rFonts w:ascii="Times New Roman" w:hAnsi="Times New Roman" w:cs="Times New Roman"/>
          <w:sz w:val="24"/>
          <w:szCs w:val="24"/>
        </w:rPr>
        <w:t xml:space="preserve"> </w:t>
      </w:r>
      <w:r w:rsidR="00323484">
        <w:rPr>
          <w:rFonts w:ascii="Times New Roman" w:hAnsi="Times New Roman" w:cs="Times New Roman"/>
          <w:sz w:val="24"/>
          <w:szCs w:val="24"/>
        </w:rPr>
        <w:t>pour limiter le coût et d’autres devis seront demandés.</w:t>
      </w:r>
    </w:p>
    <w:p w14:paraId="58A5FBF0" w14:textId="72D2CAA6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B53206" w14:textId="0DD357E4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Eclairage public</w:t>
      </w:r>
      <w:r>
        <w:rPr>
          <w:rFonts w:ascii="Times New Roman" w:hAnsi="Times New Roman" w:cs="Times New Roman"/>
          <w:sz w:val="24"/>
          <w:szCs w:val="24"/>
        </w:rPr>
        <w:t> : des lampes en panne sont signalées, le nécessaire sera fait auprès du SDE07.</w:t>
      </w:r>
    </w:p>
    <w:p w14:paraId="7FDF866A" w14:textId="77777777" w:rsidR="0003768C" w:rsidRDefault="0003768C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877AC67" w14:textId="7028131C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Travaux</w:t>
      </w:r>
      <w:r>
        <w:rPr>
          <w:rFonts w:ascii="Times New Roman" w:hAnsi="Times New Roman" w:cs="Times New Roman"/>
          <w:sz w:val="24"/>
          <w:szCs w:val="24"/>
        </w:rPr>
        <w:t> : l’isolation des combles du groupe scolaire et de la mairie a été réalisée. Aux vacances de Toussaint la réfection des sanitaires et de l’isolation extérieure du groupe scolaire</w:t>
      </w:r>
      <w:r w:rsidR="00CA7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débuteront</w:t>
      </w:r>
      <w:proofErr w:type="gramEnd"/>
      <w:r>
        <w:rPr>
          <w:rFonts w:ascii="Times New Roman" w:hAnsi="Times New Roman" w:cs="Times New Roman"/>
          <w:sz w:val="24"/>
          <w:szCs w:val="24"/>
        </w:rPr>
        <w:t>. Des devis sont en attente pour la réfection des faïences.</w:t>
      </w:r>
    </w:p>
    <w:p w14:paraId="222DC40F" w14:textId="77777777" w:rsidR="0003768C" w:rsidRDefault="0003768C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275979B" w14:textId="340E5637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23">
        <w:rPr>
          <w:rFonts w:ascii="Times New Roman" w:hAnsi="Times New Roman" w:cs="Times New Roman"/>
          <w:sz w:val="24"/>
          <w:szCs w:val="24"/>
          <w:u w:val="single"/>
        </w:rPr>
        <w:t>Local technique</w:t>
      </w:r>
      <w:r>
        <w:rPr>
          <w:rFonts w:ascii="Times New Roman" w:hAnsi="Times New Roman" w:cs="Times New Roman"/>
          <w:sz w:val="24"/>
          <w:szCs w:val="24"/>
        </w:rPr>
        <w:t xml:space="preserve"> : il est proposé la construction de ce bâtiment sur une partie du parking du cimetière. </w:t>
      </w:r>
    </w:p>
    <w:p w14:paraId="729FAD93" w14:textId="250E588E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268163E" w14:textId="6D257BEE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68C">
        <w:rPr>
          <w:rFonts w:ascii="Times New Roman" w:hAnsi="Times New Roman" w:cs="Times New Roman"/>
          <w:b/>
          <w:bCs/>
          <w:sz w:val="24"/>
          <w:szCs w:val="24"/>
          <w:u w:val="single"/>
        </w:rPr>
        <w:t>Dates à retenir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2105E02" w14:textId="58F35901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AAA52E2" w14:textId="438DF7BC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Cérémonie du 11 Novembre</w:t>
      </w:r>
      <w:r>
        <w:rPr>
          <w:rFonts w:ascii="Times New Roman" w:hAnsi="Times New Roman" w:cs="Times New Roman"/>
          <w:sz w:val="24"/>
          <w:szCs w:val="24"/>
        </w:rPr>
        <w:t> : dépôt d’une gerbe à 11 Heures en présence des portes drapeaux, la population est invitée à participer.</w:t>
      </w:r>
    </w:p>
    <w:p w14:paraId="3865BCCA" w14:textId="320874E4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9790AB3" w14:textId="7B3A8A1F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Installation d’un food-truck</w:t>
      </w:r>
      <w:r>
        <w:rPr>
          <w:rFonts w:ascii="Times New Roman" w:hAnsi="Times New Roman" w:cs="Times New Roman"/>
          <w:sz w:val="24"/>
          <w:szCs w:val="24"/>
        </w:rPr>
        <w:t> : sur la place des écoles à partir du 11 Novembre aux</w:t>
      </w:r>
      <w:r w:rsidR="00CA7923">
        <w:rPr>
          <w:rFonts w:ascii="Times New Roman" w:hAnsi="Times New Roman" w:cs="Times New Roman"/>
          <w:sz w:val="24"/>
          <w:szCs w:val="24"/>
        </w:rPr>
        <w:t xml:space="preserve"> jours et</w:t>
      </w:r>
      <w:r>
        <w:rPr>
          <w:rFonts w:ascii="Times New Roman" w:hAnsi="Times New Roman" w:cs="Times New Roman"/>
          <w:sz w:val="24"/>
          <w:szCs w:val="24"/>
        </w:rPr>
        <w:t xml:space="preserve"> horaires suivants : </w:t>
      </w:r>
      <w:r w:rsidR="00CA7923">
        <w:rPr>
          <w:rFonts w:ascii="Times New Roman" w:hAnsi="Times New Roman" w:cs="Times New Roman"/>
          <w:sz w:val="24"/>
          <w:szCs w:val="24"/>
        </w:rPr>
        <w:t xml:space="preserve"> Jeudi de </w:t>
      </w:r>
      <w:r>
        <w:rPr>
          <w:rFonts w:ascii="Times New Roman" w:hAnsi="Times New Roman" w:cs="Times New Roman"/>
          <w:sz w:val="24"/>
          <w:szCs w:val="24"/>
        </w:rPr>
        <w:t>17 H à 22 H.</w:t>
      </w:r>
    </w:p>
    <w:p w14:paraId="1DFB8B2B" w14:textId="5616B0AF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8C13A45" w14:textId="556AAF09" w:rsidR="00FE03CA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SOLIHA</w:t>
      </w:r>
      <w:r>
        <w:rPr>
          <w:rFonts w:ascii="Times New Roman" w:hAnsi="Times New Roman" w:cs="Times New Roman"/>
          <w:sz w:val="24"/>
          <w:szCs w:val="24"/>
        </w:rPr>
        <w:t xml:space="preserve"> : opération </w:t>
      </w:r>
      <w:r w:rsidR="00CA7923">
        <w:rPr>
          <w:rFonts w:ascii="Times New Roman" w:hAnsi="Times New Roman" w:cs="Times New Roman"/>
          <w:sz w:val="24"/>
          <w:szCs w:val="24"/>
        </w:rPr>
        <w:t>pour l’</w:t>
      </w:r>
      <w:r>
        <w:rPr>
          <w:rFonts w:ascii="Times New Roman" w:hAnsi="Times New Roman" w:cs="Times New Roman"/>
          <w:sz w:val="24"/>
          <w:szCs w:val="24"/>
        </w:rPr>
        <w:t xml:space="preserve">amélioration de l’habitat : permanence en Mairie le </w:t>
      </w:r>
      <w:r w:rsidR="00FE03CA">
        <w:rPr>
          <w:rFonts w:ascii="Times New Roman" w:hAnsi="Times New Roman" w:cs="Times New Roman"/>
          <w:sz w:val="24"/>
          <w:szCs w:val="24"/>
        </w:rPr>
        <w:t>24 Novembre de 10 H à 12 H.</w:t>
      </w:r>
    </w:p>
    <w:p w14:paraId="4C9D48A2" w14:textId="48F85474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9CCCBAA" w14:textId="2E16E80A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Commission attribution des subventions</w:t>
      </w:r>
      <w:r>
        <w:rPr>
          <w:rFonts w:ascii="Times New Roman" w:hAnsi="Times New Roman" w:cs="Times New Roman"/>
          <w:sz w:val="24"/>
          <w:szCs w:val="24"/>
        </w:rPr>
        <w:t> : le Jeudi 25 Novembre à 18 H 30 en Mairie pour les membres de la commission.</w:t>
      </w:r>
    </w:p>
    <w:p w14:paraId="3FD0A272" w14:textId="41F4CEF3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7B40A74" w14:textId="08A4804B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Prochain Conseil Municipal</w:t>
      </w:r>
      <w:r>
        <w:rPr>
          <w:rFonts w:ascii="Times New Roman" w:hAnsi="Times New Roman" w:cs="Times New Roman"/>
          <w:sz w:val="24"/>
          <w:szCs w:val="24"/>
        </w:rPr>
        <w:t> : le Mercredi 01 Décembre à 18 H 30 en Mairie</w:t>
      </w:r>
    </w:p>
    <w:p w14:paraId="29DA60C4" w14:textId="39BEF66D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E00886A" w14:textId="38F5625B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lastRenderedPageBreak/>
        <w:t>Vœux du Maire</w:t>
      </w:r>
      <w:r>
        <w:rPr>
          <w:rFonts w:ascii="Times New Roman" w:hAnsi="Times New Roman" w:cs="Times New Roman"/>
          <w:sz w:val="24"/>
          <w:szCs w:val="24"/>
        </w:rPr>
        <w:t> : le Vendredi 07 Janvier à 18 H 30 à la salle Jean Marius</w:t>
      </w:r>
    </w:p>
    <w:p w14:paraId="38CB1AF2" w14:textId="62D5803E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A5AB8F" w14:textId="04B429CA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68C">
        <w:rPr>
          <w:rFonts w:ascii="Times New Roman" w:hAnsi="Times New Roman" w:cs="Times New Roman"/>
          <w:sz w:val="24"/>
          <w:szCs w:val="24"/>
          <w:u w:val="single"/>
        </w:rPr>
        <w:t>Soirée Ardéchois cœur fidèle</w:t>
      </w:r>
      <w:r>
        <w:rPr>
          <w:rFonts w:ascii="Times New Roman" w:hAnsi="Times New Roman" w:cs="Times New Roman"/>
          <w:sz w:val="24"/>
          <w:szCs w:val="24"/>
        </w:rPr>
        <w:t xml:space="preserve"> : animée par Claude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Fougeirol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Vendredi 28 Janvier 2022 à </w:t>
      </w:r>
      <w:r w:rsidR="00E4432B">
        <w:rPr>
          <w:rFonts w:ascii="Times New Roman" w:hAnsi="Times New Roman" w:cs="Times New Roman"/>
          <w:sz w:val="24"/>
          <w:szCs w:val="24"/>
        </w:rPr>
        <w:t xml:space="preserve">20 Heures à </w:t>
      </w:r>
      <w:r>
        <w:rPr>
          <w:rFonts w:ascii="Times New Roman" w:hAnsi="Times New Roman" w:cs="Times New Roman"/>
          <w:sz w:val="24"/>
          <w:szCs w:val="24"/>
        </w:rPr>
        <w:t>la salle Jean Marius.</w:t>
      </w:r>
    </w:p>
    <w:p w14:paraId="3F19797D" w14:textId="4F568860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5BAAE28" w14:textId="25B801DC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2C19C9" w14:textId="1DCDC30B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 à Saint Symphorien sous Chomérac le 21 Octobre 2021,</w:t>
      </w:r>
    </w:p>
    <w:p w14:paraId="79C03AA9" w14:textId="2C9720B8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Secrétaire de séance,</w:t>
      </w:r>
    </w:p>
    <w:p w14:paraId="3CCEEC04" w14:textId="3E16769B" w:rsidR="00FE03CA" w:rsidRDefault="00FE03CA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JOURDAN Maurice</w:t>
      </w:r>
    </w:p>
    <w:p w14:paraId="50DEA6F0" w14:textId="77777777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698C563" w14:textId="699A4A7F" w:rsidR="00846304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F28E8D7" w14:textId="77777777" w:rsidR="00846304" w:rsidRPr="00187EE2" w:rsidRDefault="00846304" w:rsidP="00D212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F3E573B" w14:textId="6710701B" w:rsidR="00D212F3" w:rsidRPr="00913425" w:rsidRDefault="00D212F3" w:rsidP="00913425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 </w:t>
      </w:r>
    </w:p>
    <w:p w14:paraId="2452EAFE" w14:textId="77777777" w:rsidR="00913425" w:rsidRDefault="00913425" w:rsidP="00913425">
      <w:pPr>
        <w:jc w:val="both"/>
        <w:rPr>
          <w:rFonts w:ascii="Cambria" w:eastAsia="MS Mincho" w:hAnsi="Cambria"/>
        </w:rPr>
      </w:pPr>
    </w:p>
    <w:p w14:paraId="6B83A3C3" w14:textId="77777777" w:rsidR="00DF1529" w:rsidRDefault="00DF1529"/>
    <w:sectPr w:rsidR="00DF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869"/>
    <w:multiLevelType w:val="hybridMultilevel"/>
    <w:tmpl w:val="E7880E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BC45C0"/>
    <w:multiLevelType w:val="hybridMultilevel"/>
    <w:tmpl w:val="32DC89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25"/>
    <w:rsid w:val="0003768C"/>
    <w:rsid w:val="000555A3"/>
    <w:rsid w:val="00187EE2"/>
    <w:rsid w:val="002155B2"/>
    <w:rsid w:val="00323484"/>
    <w:rsid w:val="003D07AB"/>
    <w:rsid w:val="00776FBE"/>
    <w:rsid w:val="00846304"/>
    <w:rsid w:val="00913425"/>
    <w:rsid w:val="00B33BDB"/>
    <w:rsid w:val="00C12AD7"/>
    <w:rsid w:val="00CA7923"/>
    <w:rsid w:val="00D212F3"/>
    <w:rsid w:val="00DF1529"/>
    <w:rsid w:val="00E4432B"/>
    <w:rsid w:val="00FA2347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D8A"/>
  <w15:chartTrackingRefBased/>
  <w15:docId w15:val="{00E6097B-5842-4797-B753-0DBE989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12F3"/>
    <w:pPr>
      <w:spacing w:after="0" w:line="240" w:lineRule="auto"/>
    </w:pPr>
    <w:rPr>
      <w:rFonts w:ascii="Abadi" w:hAnsi="Aba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SYMPHORIEN</dc:creator>
  <cp:keywords/>
  <dc:description/>
  <cp:lastModifiedBy>Mairie SYMPHORIEN</cp:lastModifiedBy>
  <cp:revision>10</cp:revision>
  <cp:lastPrinted>2021-10-22T06:39:00Z</cp:lastPrinted>
  <dcterms:created xsi:type="dcterms:W3CDTF">2021-10-21T12:36:00Z</dcterms:created>
  <dcterms:modified xsi:type="dcterms:W3CDTF">2021-10-22T06:41:00Z</dcterms:modified>
</cp:coreProperties>
</file>